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5B4D" w14:textId="705DA13E" w:rsidR="00AF6BDE" w:rsidRDefault="00AF6BDE" w:rsidP="00AF6BDE">
      <w:pPr>
        <w:jc w:val="center"/>
        <w:rPr>
          <w:sz w:val="24"/>
        </w:rPr>
      </w:pPr>
      <w:bookmarkStart w:id="0" w:name="OLE_LINK1"/>
      <w:r>
        <w:rPr>
          <w:rFonts w:hint="eastAsia"/>
          <w:sz w:val="24"/>
        </w:rPr>
        <w:t>賃金の口座振込に関する</w:t>
      </w:r>
      <w:r w:rsidRPr="00A529F5">
        <w:rPr>
          <w:rFonts w:hint="eastAsia"/>
          <w:sz w:val="24"/>
        </w:rPr>
        <w:t>協定</w:t>
      </w:r>
    </w:p>
    <w:p w14:paraId="52FFCC38" w14:textId="77777777" w:rsidR="00A13A12" w:rsidRPr="00A529F5" w:rsidRDefault="00A13A12" w:rsidP="00AF6BDE">
      <w:pPr>
        <w:jc w:val="center"/>
        <w:rPr>
          <w:rFonts w:hint="eastAsia"/>
          <w:sz w:val="24"/>
        </w:rPr>
      </w:pPr>
    </w:p>
    <w:bookmarkEnd w:id="0"/>
    <w:p w14:paraId="366B590A" w14:textId="77777777" w:rsidR="00AF6BDE" w:rsidRPr="00FC407D" w:rsidRDefault="00AF6BDE" w:rsidP="00AF6BDE"/>
    <w:p w14:paraId="4F4393B9" w14:textId="77777777" w:rsidR="00AF6BDE" w:rsidRDefault="00AF6BDE" w:rsidP="00AF6BDE">
      <w:r>
        <w:rPr>
          <w:rFonts w:hint="eastAsia"/>
        </w:rPr>
        <w:t xml:space="preserve">　株式会社　　　　　　と労働者代表　　　　　　　とは、賃金の口座振込に関し、以下のとおり協定する。</w:t>
      </w:r>
    </w:p>
    <w:p w14:paraId="6E86F7CC" w14:textId="77777777" w:rsidR="00AF6BDE" w:rsidRPr="00BA5CE4" w:rsidRDefault="00AF6BDE" w:rsidP="00AF6BDE">
      <w:pPr>
        <w:tabs>
          <w:tab w:val="left" w:pos="3255"/>
        </w:tabs>
        <w:jc w:val="left"/>
      </w:pPr>
      <w:r>
        <w:tab/>
      </w:r>
    </w:p>
    <w:p w14:paraId="4ADD33E9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第１条（目的）</w:t>
      </w:r>
    </w:p>
    <w:p w14:paraId="231D5394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会社は、従業員各人の</w:t>
      </w:r>
      <w:r>
        <w:rPr>
          <w:rFonts w:ascii="ＭＳ 明朝" w:hAnsi="ＭＳ 明朝" w:hint="eastAsia"/>
        </w:rPr>
        <w:t>申出または</w:t>
      </w:r>
      <w:r w:rsidRPr="006F2E5B">
        <w:rPr>
          <w:rFonts w:ascii="ＭＳ 明朝" w:hAnsi="ＭＳ 明朝" w:hint="eastAsia"/>
        </w:rPr>
        <w:t>同意を得て</w:t>
      </w:r>
      <w:r>
        <w:rPr>
          <w:rFonts w:ascii="ＭＳ 明朝" w:hAnsi="ＭＳ 明朝" w:hint="eastAsia"/>
        </w:rPr>
        <w:t>賃金</w:t>
      </w:r>
      <w:r w:rsidRPr="006F2E5B">
        <w:rPr>
          <w:rFonts w:ascii="ＭＳ 明朝" w:hAnsi="ＭＳ 明朝" w:hint="eastAsia"/>
        </w:rPr>
        <w:t>について口座振込の方法により支払うことができる。</w:t>
      </w:r>
    </w:p>
    <w:p w14:paraId="371C17C1" w14:textId="77777777" w:rsidR="00AF6BDE" w:rsidRPr="006F2E5B" w:rsidRDefault="00AF6BDE" w:rsidP="00AF6BDE">
      <w:pPr>
        <w:ind w:left="210" w:hangingChars="100" w:hanging="210"/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２．会社は各従業員の提出する「</w:t>
      </w:r>
      <w:r w:rsidRPr="00E85C23">
        <w:rPr>
          <w:rFonts w:ascii="ＭＳ 明朝" w:hAnsi="ＭＳ 明朝" w:hint="eastAsia"/>
        </w:rPr>
        <w:t>給与振込先届出書</w:t>
      </w:r>
      <w:r w:rsidRPr="006F2E5B">
        <w:rPr>
          <w:rFonts w:ascii="ＭＳ 明朝" w:hAnsi="ＭＳ 明朝" w:hint="eastAsia"/>
        </w:rPr>
        <w:t>」に基づき、その指定した口座へ賃金を振り込むものとする。</w:t>
      </w:r>
    </w:p>
    <w:p w14:paraId="4BC8096D" w14:textId="77777777" w:rsidR="00AF6BDE" w:rsidRPr="00BD7073" w:rsidRDefault="00AF6BDE" w:rsidP="00AF6BDE">
      <w:pPr>
        <w:rPr>
          <w:rFonts w:ascii="ＭＳ 明朝" w:hAnsi="ＭＳ 明朝"/>
        </w:rPr>
      </w:pPr>
    </w:p>
    <w:p w14:paraId="541E6AEB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第２条（対象となる従業員の範囲）</w:t>
      </w:r>
    </w:p>
    <w:p w14:paraId="2DF8AEC9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会社は、すべての従業員に対して口座振込を行う。</w:t>
      </w:r>
    </w:p>
    <w:p w14:paraId="385620B3" w14:textId="77777777" w:rsidR="00AF6BDE" w:rsidRPr="00BD7073" w:rsidRDefault="00AF6BDE" w:rsidP="00AF6BDE">
      <w:pPr>
        <w:rPr>
          <w:rFonts w:ascii="ＭＳ 明朝" w:hAnsi="ＭＳ 明朝"/>
        </w:rPr>
      </w:pPr>
    </w:p>
    <w:p w14:paraId="5B313809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第３条（対象となる賃金の範囲およびその金額）</w:t>
      </w:r>
    </w:p>
    <w:p w14:paraId="0A3F9647" w14:textId="1C616044" w:rsidR="00AF6BDE" w:rsidRPr="006F2E5B" w:rsidRDefault="00AF6BDE" w:rsidP="00AF6BDE">
      <w:pPr>
        <w:pStyle w:val="a3"/>
        <w:spacing w:before="50" w:line="360" w:lineRule="exact"/>
        <w:ind w:left="0" w:firstLineChars="100" w:firstLine="210"/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口座振込の対象となる賃金は、給与、賞与、退職金、　　　　とし、その金額は</w:t>
      </w:r>
      <w:r w:rsidRPr="00AF6BDE">
        <w:rPr>
          <w:rFonts w:ascii="ＭＳ 明朝" w:hAnsi="ＭＳ 明朝" w:hint="eastAsia"/>
        </w:rPr>
        <w:t>各人の申し出た額とする。</w:t>
      </w:r>
    </w:p>
    <w:p w14:paraId="4474CF93" w14:textId="77777777" w:rsidR="00AF6BDE" w:rsidRPr="00BD7073" w:rsidRDefault="00AF6BDE" w:rsidP="00AF6BDE">
      <w:pPr>
        <w:rPr>
          <w:rFonts w:ascii="ＭＳ 明朝" w:hAnsi="ＭＳ 明朝"/>
        </w:rPr>
      </w:pPr>
    </w:p>
    <w:p w14:paraId="504C1391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第４条（取扱金融機関および取扱証券会社の範囲）</w:t>
      </w:r>
    </w:p>
    <w:p w14:paraId="1197815D" w14:textId="77777777" w:rsidR="00AF6BDE" w:rsidRPr="006F2E5B" w:rsidRDefault="00AF6BDE" w:rsidP="00AF6BDE">
      <w:pPr>
        <w:ind w:firstLineChars="100" w:firstLine="210"/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口座振込を行う金融機関等の範囲は、　　　　、　　　　、　　　　とする。</w:t>
      </w:r>
    </w:p>
    <w:p w14:paraId="7C4A7E89" w14:textId="77777777" w:rsidR="00AF6BDE" w:rsidRPr="006F2E5B" w:rsidRDefault="00AF6BDE" w:rsidP="00AF6BDE">
      <w:pPr>
        <w:rPr>
          <w:rFonts w:ascii="ＭＳ 明朝" w:hAnsi="ＭＳ 明朝"/>
        </w:rPr>
      </w:pPr>
    </w:p>
    <w:p w14:paraId="50E53EFC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第５条（口座振込の実施開始時期）</w:t>
      </w:r>
    </w:p>
    <w:p w14:paraId="05AE3513" w14:textId="77777777" w:rsidR="00AF6BDE" w:rsidRPr="006F2E5B" w:rsidRDefault="00AF6BDE" w:rsidP="00AF6BDE">
      <w:pPr>
        <w:ind w:firstLineChars="100" w:firstLine="210"/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口座振込は、　　年　　月　　日以降実施する。</w:t>
      </w:r>
    </w:p>
    <w:p w14:paraId="0736C01F" w14:textId="77777777" w:rsidR="00AF6BDE" w:rsidRPr="00BD7073" w:rsidRDefault="00AF6BDE" w:rsidP="00AF6BDE">
      <w:pPr>
        <w:rPr>
          <w:rFonts w:ascii="ＭＳ 明朝" w:hAnsi="ＭＳ 明朝"/>
        </w:rPr>
      </w:pPr>
    </w:p>
    <w:p w14:paraId="5A750ACD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第６条（協議事項）</w:t>
      </w:r>
    </w:p>
    <w:p w14:paraId="572C3463" w14:textId="77777777" w:rsidR="00AF6BDE" w:rsidRPr="006F2E5B" w:rsidRDefault="00AF6BDE" w:rsidP="00AF6BDE">
      <w:pPr>
        <w:rPr>
          <w:rFonts w:ascii="ＭＳ 明朝" w:hAnsi="ＭＳ 明朝"/>
        </w:rPr>
      </w:pPr>
      <w:bookmarkStart w:id="1" w:name="_Hlk44339188"/>
      <w:r w:rsidRPr="006F2E5B">
        <w:rPr>
          <w:rFonts w:ascii="ＭＳ 明朝" w:hAnsi="ＭＳ 明朝" w:hint="eastAsia"/>
        </w:rPr>
        <w:t xml:space="preserve">　本協定に基づく給与等の口座振込に関し、運用上の疑義が生じた場合には、その都度会社と労働</w:t>
      </w:r>
      <w:r>
        <w:rPr>
          <w:rFonts w:ascii="ＭＳ 明朝" w:hAnsi="ＭＳ 明朝" w:hint="eastAsia"/>
        </w:rPr>
        <w:t>者代表</w:t>
      </w:r>
      <w:r w:rsidRPr="006F2E5B">
        <w:rPr>
          <w:rFonts w:ascii="ＭＳ 明朝" w:hAnsi="ＭＳ 明朝" w:hint="eastAsia"/>
        </w:rPr>
        <w:t>で対応を協議し、決定する。</w:t>
      </w:r>
    </w:p>
    <w:bookmarkEnd w:id="1"/>
    <w:p w14:paraId="55E2929B" w14:textId="77777777" w:rsidR="00AF6BDE" w:rsidRPr="006F2E5B" w:rsidRDefault="00AF6BDE" w:rsidP="00AF6BDE">
      <w:pPr>
        <w:rPr>
          <w:rFonts w:ascii="ＭＳ 明朝" w:hAnsi="ＭＳ 明朝"/>
        </w:rPr>
      </w:pPr>
    </w:p>
    <w:p w14:paraId="701F1993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>第７条（協定の有効期間）</w:t>
      </w:r>
    </w:p>
    <w:p w14:paraId="7425115D" w14:textId="2565F0B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本協定の有効期間は、　　年　　月　　日より　　年　　月　　日までの１年間とし、会社、労働</w:t>
      </w:r>
      <w:r>
        <w:rPr>
          <w:rFonts w:ascii="ＭＳ 明朝" w:hAnsi="ＭＳ 明朝" w:hint="eastAsia"/>
        </w:rPr>
        <w:t>者代表</w:t>
      </w:r>
      <w:r w:rsidRPr="006F2E5B">
        <w:rPr>
          <w:rFonts w:ascii="ＭＳ 明朝" w:hAnsi="ＭＳ 明朝" w:hint="eastAsia"/>
        </w:rPr>
        <w:t>に異議のない場合には、１年間延長するものとする。また、それ以降についても同じ取り扱いとする。</w:t>
      </w:r>
    </w:p>
    <w:p w14:paraId="4D180B74" w14:textId="77777777" w:rsidR="00AF6BDE" w:rsidRPr="006F2E5B" w:rsidRDefault="00AF6BDE" w:rsidP="00AF6BDE">
      <w:pPr>
        <w:rPr>
          <w:rFonts w:ascii="ＭＳ 明朝" w:hAnsi="ＭＳ 明朝"/>
        </w:rPr>
      </w:pPr>
    </w:p>
    <w:p w14:paraId="2E7C45EC" w14:textId="6334EA3E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　</w:t>
      </w:r>
      <w:r w:rsidR="00A13A12">
        <w:rPr>
          <w:rFonts w:ascii="ＭＳ 明朝" w:hAnsi="ＭＳ 明朝" w:hint="eastAsia"/>
        </w:rPr>
        <w:t xml:space="preserve">　</w:t>
      </w:r>
      <w:r w:rsidRPr="006F2E5B">
        <w:rPr>
          <w:rFonts w:ascii="ＭＳ 明朝" w:hAnsi="ＭＳ 明朝" w:hint="eastAsia"/>
        </w:rPr>
        <w:t>年　　月　　日</w:t>
      </w:r>
    </w:p>
    <w:p w14:paraId="70932DF9" w14:textId="77777777" w:rsidR="00AF6BDE" w:rsidRPr="006F2E5B" w:rsidRDefault="00AF6BDE" w:rsidP="00AF6BDE">
      <w:pPr>
        <w:rPr>
          <w:rFonts w:ascii="ＭＳ 明朝" w:hAnsi="ＭＳ 明朝"/>
        </w:rPr>
      </w:pPr>
    </w:p>
    <w:p w14:paraId="59578EFC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　　　　　　　　　　　　　　　　　　　　　　　　株式会社</w:t>
      </w:r>
    </w:p>
    <w:p w14:paraId="0F15382F" w14:textId="5175EB0E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　　　　　　　　　　　　　　　　　　　　　　　　代表取締役</w:t>
      </w:r>
    </w:p>
    <w:p w14:paraId="3C19265C" w14:textId="77777777" w:rsidR="00AF6BDE" w:rsidRPr="006F2E5B" w:rsidRDefault="00AF6BDE" w:rsidP="00AF6BDE">
      <w:pPr>
        <w:jc w:val="right"/>
        <w:rPr>
          <w:rFonts w:ascii="ＭＳ 明朝" w:hAnsi="ＭＳ 明朝"/>
          <w:color w:val="C0C0C0"/>
        </w:rPr>
      </w:pPr>
      <w:r w:rsidRPr="006F2E5B">
        <w:rPr>
          <w:rFonts w:ascii="ＭＳ 明朝" w:hAnsi="ＭＳ 明朝" w:hint="eastAsia"/>
          <w:color w:val="C0C0C0"/>
        </w:rPr>
        <w:t>印</w:t>
      </w:r>
    </w:p>
    <w:p w14:paraId="2BE1759C" w14:textId="77777777" w:rsidR="00AF6BDE" w:rsidRPr="006F2E5B" w:rsidRDefault="00AF6BDE" w:rsidP="00AF6BDE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>労働者代表</w:t>
      </w:r>
    </w:p>
    <w:p w14:paraId="0369A184" w14:textId="77777777" w:rsidR="00AF6BDE" w:rsidRPr="006F2E5B" w:rsidRDefault="00AF6BDE" w:rsidP="00AF6BDE">
      <w:pPr>
        <w:rPr>
          <w:rFonts w:ascii="ＭＳ 明朝" w:hAnsi="ＭＳ 明朝"/>
        </w:rPr>
      </w:pPr>
    </w:p>
    <w:p w14:paraId="0665EF24" w14:textId="77777777" w:rsidR="00AF6BDE" w:rsidRPr="006F2E5B" w:rsidRDefault="00AF6BDE" w:rsidP="00AF6BDE">
      <w:pPr>
        <w:jc w:val="right"/>
        <w:rPr>
          <w:rFonts w:ascii="ＭＳ 明朝" w:hAnsi="ＭＳ 明朝"/>
          <w:color w:val="C0C0C0"/>
        </w:rPr>
      </w:pPr>
      <w:r w:rsidRPr="006F2E5B">
        <w:rPr>
          <w:rFonts w:ascii="ＭＳ 明朝" w:hAnsi="ＭＳ 明朝" w:hint="eastAsia"/>
          <w:color w:val="C0C0C0"/>
        </w:rPr>
        <w:lastRenderedPageBreak/>
        <w:t>印</w:t>
      </w:r>
    </w:p>
    <w:p w14:paraId="7ACE65EA" w14:textId="77777777" w:rsidR="00AF6BDE" w:rsidRDefault="00AF6BDE"/>
    <w:sectPr w:rsidR="00AF6BDE" w:rsidSect="00A13A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6C17" w14:textId="77777777" w:rsidR="00E250E8" w:rsidRDefault="00E250E8" w:rsidP="00A13A12">
      <w:r>
        <w:separator/>
      </w:r>
    </w:p>
  </w:endnote>
  <w:endnote w:type="continuationSeparator" w:id="0">
    <w:p w14:paraId="5FA1534F" w14:textId="77777777" w:rsidR="00E250E8" w:rsidRDefault="00E250E8" w:rsidP="00A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B108" w14:textId="77777777" w:rsidR="00E250E8" w:rsidRDefault="00E250E8" w:rsidP="00A13A12">
      <w:r>
        <w:separator/>
      </w:r>
    </w:p>
  </w:footnote>
  <w:footnote w:type="continuationSeparator" w:id="0">
    <w:p w14:paraId="25A032C0" w14:textId="77777777" w:rsidR="00E250E8" w:rsidRDefault="00E250E8" w:rsidP="00A1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E"/>
    <w:rsid w:val="00A13A12"/>
    <w:rsid w:val="00AF6BDE"/>
    <w:rsid w:val="00E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50E4D"/>
  <w15:chartTrackingRefBased/>
  <w15:docId w15:val="{BA41E52D-C496-4EB1-BB77-C68CEEDA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BDE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AF6BD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13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A1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3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A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智基 國弘</dc:creator>
  <cp:keywords/>
  <dc:description/>
  <cp:lastModifiedBy>智基 國弘</cp:lastModifiedBy>
  <cp:revision>2</cp:revision>
  <dcterms:created xsi:type="dcterms:W3CDTF">2020-06-29T06:47:00Z</dcterms:created>
  <dcterms:modified xsi:type="dcterms:W3CDTF">2020-06-29T07:08:00Z</dcterms:modified>
</cp:coreProperties>
</file>